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Top U.S. Counties for UFO Sightings </w:t>
      </w:r>
    </w:p>
    <w:p>
      <w:pPr>
        <w:spacing w:before="240" w:after="240"/>
      </w:pPr>
      <w:r>
        <w:t>Published Date : January 1, 2018</w:t>
      </w:r>
      <w:r>
        <w:br/>
      </w:r>
      <w:r>
        <w:t>Author : cheryl-costa</w:t>
      </w:r>
    </w:p>
    <w:p>
      <w:pPr>
        <w:pStyle w:val="p1"/>
        <w:spacing w:before="240" w:after="240"/>
      </w:pPr>
      <w:r>
        <w:rPr>
          <w:rStyle w:val="s1"/>
        </w:rPr>
        <w:t xml:space="preserve">There are more than 3,000 counties in the United States. It’s hard to pin down the exact number, however, because at the state level there seems to be a process of ongoing consolidation of county services in various regions. </w:t>
      </w:r>
      <w:r>
        <w:rPr>
          <w:rStyle w:val="s1"/>
        </w:rPr>
        <w:t xml:space="preserve">In terms of national UFO sighting reports, I thought it would be fun to see which counties had the most sightings, based on reports from 2001 to 2015. </w:t>
      </w:r>
    </w:p>
    <w:p>
      <w:pPr>
        <w:pStyle w:val="p1"/>
        <w:spacing w:before="240" w:after="240"/>
      </w:pPr>
      <w:hyperlink r:id="rId4" w:history="1">
        <w:r>
          <w:rPr>
            <w:rStyle w:val="s1"/>
            <w:color w:val="0000EE"/>
            <w:u w:val="single" w:color="0000EE"/>
          </w:rPr>
          <w:t>First, California has the most sighting reports</w:t>
        </w:r>
      </w:hyperlink>
      <w:r>
        <w:rPr>
          <w:rStyle w:val="s1"/>
        </w:rPr>
        <w:t xml:space="preserve"> at 15,835 during the sample period. Los Angeles County, with a population of about 10 million, has the most sightings, with 3,212. </w:t>
      </w:r>
    </w:p>
    <w:p>
      <w:pPr>
        <w:pStyle w:val="p1"/>
        <w:spacing w:before="240" w:after="240"/>
      </w:pPr>
      <w:r>
        <w:rPr>
          <w:rStyle w:val="s1"/>
        </w:rPr>
        <w:t xml:space="preserve">People always tell me that they think the volume of UFO sighting reports is strictly driven by the size of the population base. When our book </w:t>
      </w:r>
      <w:hyperlink r:id="rId5" w:history="1">
        <w:r>
          <w:rPr>
            <w:rStyle w:val="s1"/>
            <w:i/>
            <w:iCs/>
            <w:color w:val="0000EE"/>
            <w:u w:val="single" w:color="0000EE"/>
          </w:rPr>
          <w:t>UFO Sightings Desk Reference</w:t>
        </w:r>
      </w:hyperlink>
      <w:r>
        <w:rPr>
          <w:rStyle w:val="s1"/>
        </w:rPr>
        <w:t xml:space="preserve"> was released last year, many people remarked, “Of course California has the most UFO sightings. They have the biggest population.”</w:t>
      </w:r>
    </w:p>
    <w:p>
      <w:pPr>
        <w:pStyle w:val="p1"/>
        <w:spacing w:before="240" w:after="240"/>
      </w:pPr>
      <w:r>
        <w:rPr>
          <w:rStyle w:val="s1"/>
        </w:rPr>
        <w:t>Second place is Maricopa County, Ariz., with 2,523 UFO reports. Note the vast difference in county population bases. Maricopa County has 78 percent of the UFO reports that Los Angeles County does, but Maricopa has only 40 percent of the population compared to Los Angeles County.</w:t>
      </w:r>
    </w:p>
    <w:p>
      <w:pPr>
        <w:pStyle w:val="p1"/>
        <w:spacing w:before="240" w:after="240"/>
      </w:pPr>
      <w:r>
        <w:rPr>
          <w:rStyle w:val="s1"/>
        </w:rPr>
        <w:t xml:space="preserve">Cook County, Ill. (third place), logged 1,431 sightings; San Diego, Calif. (fourth), had 1,393; and King County, Wash. (fifth), had 1,393. These three counties are within the 1,400 range, yet the populations are vastly different: Cook County at 5.2 million, San Diego at 3.3 million and King County with 2.1 million. </w:t>
      </w:r>
    </w:p>
    <w:p>
      <w:pPr>
        <w:pStyle w:val="p1"/>
        <w:spacing w:before="240" w:after="240"/>
      </w:pPr>
      <w:r>
        <w:rPr>
          <w:rStyle w:val="s1"/>
        </w:rPr>
        <w:t xml:space="preserve">Orange County, Calif., sits in sixth place with 1,271 sightings, followed by Riverside County, Calif. (seventh); Clark County, Nev. (eighth); San Bernardino County (ninth); and Harris County, Texas (10th). Riverside and Clark both had 958 sightings, San Bernardino had 836 and Harris had 792. Yet while Riverside, Clark and San Bernardino had county populations averaging 2.2 million, Harris, the lowest of the four in terms of sightings, had a population of about 4.5 million. </w:t>
      </w:r>
    </w:p>
    <w:p>
      <w:pPr>
        <w:pStyle w:val="p1"/>
        <w:spacing w:before="240" w:after="240"/>
      </w:pPr>
      <w:r>
        <w:rPr>
          <w:rStyle w:val="s1"/>
        </w:rPr>
        <w:t xml:space="preserve">Horry County, S.C. (11th place) had 629; Multnomah County, Ore. (12) with 621; Miami-Dade County, Fla. (13) with 619; and Broward County, Fla. (14) hosting 590. Yet the population range is eye-opening: Horry County only has a population of about 309,000 and Multnomah County has 790,000, yet Miami-Dade County has 2.6 million and Broward County has 1.89 million. </w:t>
      </w:r>
    </w:p>
    <w:p>
      <w:pPr>
        <w:pStyle w:val="p1"/>
        <w:spacing w:before="240" w:after="240"/>
      </w:pPr>
      <w:r>
        <w:rPr>
          <w:rStyle w:val="s1"/>
        </w:rPr>
        <w:t xml:space="preserve">I agree that population is a contributing factor to high UFO sighting numbers, yet there is something else that seems to drive the bigger sighting volumes in lower population areas. One concept that has been suggested is the notion that certain locations have had notable sightings in the past. </w:t>
      </w:r>
    </w:p>
    <w:p>
      <w:pPr>
        <w:pStyle w:val="p1"/>
        <w:spacing w:before="240" w:after="240"/>
      </w:pPr>
      <w:r>
        <w:rPr>
          <w:rStyle w:val="s1"/>
        </w:rPr>
        <w:t xml:space="preserve">Los Angeles County has had UFO sighting reports since the 1880s and, of course, they had the unprecedented Battle of Los Angeles on Feb. 25, 1942. And Maricopa County was the location for the March 13, 1997, “Phoenix Lights” mass UFO sighting. </w:t>
      </w:r>
    </w:p>
    <w:p>
      <w:pPr>
        <w:pStyle w:val="p1"/>
        <w:spacing w:before="240" w:after="240"/>
      </w:pPr>
      <w:r>
        <w:rPr>
          <w:rStyle w:val="s1"/>
        </w:rPr>
        <w:t>Is there a generational conditioning at play here? Are people simply looking up more than in other areas of the country because something amazing happened in the past? Perhaps somebody in the behavioral sciences can study this phenomenon.</w:t>
      </w:r>
    </w:p>
    <w:p>
      <w:pPr>
        <w:pStyle w:val="p1"/>
        <w:spacing w:before="240" w:after="240"/>
      </w:pPr>
      <w:r>
        <w:rPr>
          <w:rStyle w:val="s1"/>
        </w:rPr>
        <w:t xml:space="preserve">If you have a UFO sighting to report, use one of the two national database services: </w:t>
      </w:r>
      <w:hyperlink r:id="rId6" w:history="1">
        <w:r>
          <w:rPr>
            <w:rStyle w:val="s1"/>
            <w:color w:val="0000EE"/>
            <w:u w:val="single" w:color="0000EE"/>
          </w:rPr>
          <w:t>NUFORC.org</w:t>
        </w:r>
      </w:hyperlink>
      <w:r>
        <w:rPr>
          <w:rStyle w:val="s1"/>
        </w:rPr>
        <w:t xml:space="preserve"> or </w:t>
      </w:r>
      <w:hyperlink r:id="rId7" w:history="1">
        <w:r>
          <w:rPr>
            <w:rStyle w:val="s1"/>
            <w:color w:val="0000EE"/>
            <w:u w:val="single" w:color="0000EE"/>
          </w:rPr>
          <w:t>MUFON.com</w:t>
        </w:r>
      </w:hyperlink>
      <w:r>
        <w:rPr>
          <w:rStyle w:val="s1"/>
        </w:rPr>
        <w:t>. Both services respect confidentiality.</w:t>
      </w:r>
    </w:p>
    <w:p>
      <w:pPr>
        <w:pStyle w:val="Heading4"/>
        <w:keepNext w:val="0"/>
        <w:spacing w:before="319" w:after="319"/>
        <w:rPr>
          <w:b/>
          <w:bCs/>
        </w:rPr>
      </w:pPr>
      <w:r>
        <w:rPr>
          <w:rStyle w:val="s1"/>
          <w:rFonts w:ascii="Times New Roman" w:eastAsia="Times New Roman" w:hAnsi="Times New Roman" w:cs="Times New Roman"/>
          <w:i w:val="0"/>
        </w:rPr>
        <w:t>On The Road</w:t>
      </w:r>
    </w:p>
    <w:p>
      <w:pPr>
        <w:pStyle w:val="p1"/>
        <w:spacing w:before="240" w:after="240"/>
      </w:pPr>
      <w:r>
        <w:rPr>
          <w:rStyle w:val="s1"/>
        </w:rPr>
        <w:t>Cheryl’s future speaking engagements include:</w:t>
      </w:r>
    </w:p>
    <w:p>
      <w:pPr>
        <w:pStyle w:val="p1"/>
        <w:spacing w:before="240" w:after="240"/>
      </w:pPr>
      <w:r>
        <w:rPr>
          <w:rStyle w:val="s1"/>
        </w:rPr>
        <w:t>Feb. 8, 7 p.m.: Liverpool Public Library, 310 Tulip St, Liverpool, N.Y.</w:t>
      </w:r>
    </w:p>
    <w:p>
      <w:pPr>
        <w:pStyle w:val="p1"/>
        <w:spacing w:before="240" w:after="240"/>
      </w:pPr>
      <w:r>
        <w:rPr>
          <w:rStyle w:val="s1"/>
        </w:rPr>
        <w:t xml:space="preserve">Feb. 14-18: International UFO Congress, 10438 N. Fort McDowell Road, Scottsdale, Ariz. </w:t>
      </w:r>
      <w:hyperlink r:id="rId8" w:history="1">
        <w:r>
          <w:rPr>
            <w:rStyle w:val="s1"/>
            <w:color w:val="0000EE"/>
            <w:u w:val="single" w:color="0000EE"/>
          </w:rPr>
          <w:t>ufocongress.com</w:t>
        </w:r>
      </w:hyperlink>
      <w:r>
        <w:rPr>
          <w:rStyle w:val="s1"/>
        </w:rPr>
        <w:t>.</w:t>
      </w:r>
    </w:p>
    <w:p>
      <w:pPr>
        <w:pStyle w:val="p1"/>
        <w:spacing w:before="240" w:after="240"/>
      </w:pPr>
      <w:r>
        <w:rPr>
          <w:rStyle w:val="s1"/>
        </w:rPr>
        <w:t>May 20: Pine Bush UFO Fair. Pine Bush, N.Y.</w:t>
      </w:r>
    </w:p>
    <w:p>
      <w:pPr>
        <w:spacing w:before="240" w:after="240"/>
      </w:pPr>
      <w:r>
        <w:t> </w:t>
      </w:r>
    </w:p>
    <w:p>
      <w:pPr>
        <w:pStyle w:val="Heading1"/>
        <w:keepNext w:val="0"/>
        <w:spacing w:before="322" w:after="322"/>
        <w:jc w:val="center"/>
        <w:rPr>
          <w:b/>
          <w:bCs/>
          <w:sz w:val="48"/>
          <w:szCs w:val="48"/>
        </w:rPr>
      </w:pPr>
      <w:r>
        <w:rPr>
          <w:rFonts w:ascii="Times New Roman" w:eastAsia="Times New Roman" w:hAnsi="Times New Roman" w:cs="Times New Roman"/>
          <w:i w:val="0"/>
          <w:color w:val="FF9900"/>
        </w:rPr>
        <w:t>Continue Reading</w:t>
      </w:r>
    </w:p>
    <w:p>
      <w:r>
        <w:rPr>
          <w:strike w:val="0"/>
          <w:color w:val="0000EE"/>
          <w:u w:val="none" w:color="0000EE"/>
        </w:rPr>
        <w:drawing>
          <wp:inline>
            <wp:extent cx="952500" cy="809625"/>
            <wp:docPr id="100001" name="" descr="photo gallery ">
              <a:hlinkClick xmlns:a="http://schemas.openxmlformats.org/drawingml/2006/main" xmlns:r="http://schemas.openxmlformats.org/officeDocument/2006/relationships"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935055" name=""/>
                    <pic:cNvPicPr>
                      <a:picLocks noChangeAspect="1"/>
                    </pic:cNvPicPr>
                  </pic:nvPicPr>
                  <pic:blipFill>
                    <a:blip xmlns:r="http://schemas.openxmlformats.org/officeDocument/2006/relationships" r:embed="rId10"/>
                    <a:stretch>
                      <a:fillRect/>
                    </a:stretch>
                  </pic:blipFill>
                  <pic:spPr>
                    <a:xfrm>
                      <a:off x="0" y="0"/>
                      <a:ext cx="952500" cy="809625"/>
                    </a:xfrm>
                    <a:prstGeom prst="rect">
                      <a:avLst/>
                    </a:prstGeom>
                  </pic:spPr>
                </pic:pic>
              </a:graphicData>
            </a:graphic>
          </wp:inline>
        </w:drawing>
      </w:r>
    </w:p>
    <w:p>
      <w:pPr>
        <w:pStyle w:val="wp-caption-text"/>
        <w:spacing w:before="240" w:after="240"/>
      </w:pPr>
      <w:r>
        <w:t>Photo Galleries</w:t>
      </w:r>
    </w:p>
    <w:p>
      <w:r>
        <w:rPr>
          <w:strike w:val="0"/>
          <w:color w:val="0000EE"/>
          <w:u w:val="none" w:color="0000EE"/>
        </w:rPr>
        <w:drawing>
          <wp:inline>
            <wp:extent cx="952500" cy="952500"/>
            <wp:docPr id="100002" name="" descr="calendar ">
              <a:hlinkClick xmlns:a="http://schemas.openxmlformats.org/drawingml/2006/main" xmlns:r="http://schemas.openxmlformats.org/officeDocument/2006/relationships"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65406" name=""/>
                    <pic:cNvPicPr>
                      <a:picLocks noChangeAspect="1"/>
                    </pic:cNvPicPr>
                  </pic:nvPicPr>
                  <pic:blipFill>
                    <a:blip xmlns:r="http://schemas.openxmlformats.org/officeDocument/2006/relationships" r:embed="rId12"/>
                    <a:stretch>
                      <a:fillRect/>
                    </a:stretch>
                  </pic:blipFill>
                  <pic:spPr>
                    <a:xfrm>
                      <a:off x="0" y="0"/>
                      <a:ext cx="952500" cy="952500"/>
                    </a:xfrm>
                    <a:prstGeom prst="rect">
                      <a:avLst/>
                    </a:prstGeom>
                  </pic:spPr>
                </pic:pic>
              </a:graphicData>
            </a:graphic>
          </wp:inline>
        </w:drawing>
      </w:r>
    </w:p>
    <w:p>
      <w:pPr>
        <w:pStyle w:val="wp-caption-text"/>
        <w:spacing w:before="240" w:after="240"/>
      </w:pPr>
      <w:r>
        <w:t>Local Calendar</w:t>
      </w:r>
    </w:p>
    <w:p>
      <w:r>
        <w:rPr>
          <w:strike w:val="0"/>
          <w:color w:val="0000EE"/>
          <w:u w:val="none" w:color="0000EE"/>
        </w:rPr>
        <w:drawing>
          <wp:inline>
            <wp:extent cx="962025" cy="981075"/>
            <wp:docPr id="100003" name="" descr="news and opinion ">
              <a:hlinkClick xmlns:a="http://schemas.openxmlformats.org/drawingml/2006/main" xmlns:r="http://schemas.openxmlformats.org/officeDocument/2006/relationships"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1038" name=""/>
                    <pic:cNvPicPr>
                      <a:picLocks noChangeAspect="1"/>
                    </pic:cNvPicPr>
                  </pic:nvPicPr>
                  <pic:blipFill>
                    <a:blip xmlns:r="http://schemas.openxmlformats.org/officeDocument/2006/relationships" r:embed="rId14"/>
                    <a:stretch>
                      <a:fillRect/>
                    </a:stretch>
                  </pic:blipFill>
                  <pic:spPr>
                    <a:xfrm>
                      <a:off x="0" y="0"/>
                      <a:ext cx="962025" cy="981075"/>
                    </a:xfrm>
                    <a:prstGeom prst="rect">
                      <a:avLst/>
                    </a:prstGeom>
                  </pic:spPr>
                </pic:pic>
              </a:graphicData>
            </a:graphic>
          </wp:inline>
        </w:drawing>
      </w:r>
    </w:p>
    <w:p>
      <w:pPr>
        <w:pStyle w:val="wp-caption-text"/>
        <w:spacing w:before="240" w:after="240"/>
      </w:pPr>
      <w:r>
        <w:t>News and Opinion</w:t>
      </w:r>
    </w:p>
    <w:p>
      <w:r>
        <w:rPr>
          <w:strike w:val="0"/>
          <w:color w:val="0000EE"/>
          <w:u w:val="none" w:color="0000EE"/>
        </w:rPr>
        <w:drawing>
          <wp:inline>
            <wp:extent cx="952500" cy="1162050"/>
            <wp:docPr id="100004" name="" descr="blog">
              <a:hlinkClick xmlns:a="http://schemas.openxmlformats.org/drawingml/2006/main" xmlns:r="http://schemas.openxmlformats.org/officeDocument/2006/relationships"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54213" name=""/>
                    <pic:cNvPicPr>
                      <a:picLocks noChangeAspect="1"/>
                    </pic:cNvPicPr>
                  </pic:nvPicPr>
                  <pic:blipFill>
                    <a:blip xmlns:r="http://schemas.openxmlformats.org/officeDocument/2006/relationships" r:embed="rId16"/>
                    <a:stretch>
                      <a:fillRect/>
                    </a:stretch>
                  </pic:blipFill>
                  <pic:spPr>
                    <a:xfrm>
                      <a:off x="0" y="0"/>
                      <a:ext cx="952500" cy="1162050"/>
                    </a:xfrm>
                    <a:prstGeom prst="rect">
                      <a:avLst/>
                    </a:prstGeom>
                  </pic:spPr>
                </pic:pic>
              </a:graphicData>
            </a:graphic>
          </wp:inline>
        </w:drawing>
      </w:r>
    </w:p>
    <w:p>
      <w:pPr>
        <w:pStyle w:val="wp-caption-text"/>
        <w:spacing w:before="240" w:after="240"/>
      </w:pPr>
      <w:r>
        <w:t>Blogs</w:t>
      </w:r>
    </w:p>
    <w:p>
      <w:r>
        <w:rPr>
          <w:strike w:val="0"/>
          <w:color w:val="0000EE"/>
          <w:u w:val="none" w:color="0000EE"/>
        </w:rPr>
        <w:drawing>
          <wp:inline>
            <wp:extent cx="990600" cy="990600"/>
            <wp:docPr id="100005" name="" descr="Arts">
              <a:hlinkClick xmlns:a="http://schemas.openxmlformats.org/drawingml/2006/main" xmlns:r="http://schemas.openxmlformats.org/officeDocument/2006/relationships"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62324" name=""/>
                    <pic:cNvPicPr>
                      <a:picLocks noChangeAspect="1"/>
                    </pic:cNvPicPr>
                  </pic:nvPicPr>
                  <pic:blipFill>
                    <a:blip xmlns:r="http://schemas.openxmlformats.org/officeDocument/2006/relationships" r:embed="rId18"/>
                    <a:stretch>
                      <a:fillRect/>
                    </a:stretch>
                  </pic:blipFill>
                  <pic:spPr>
                    <a:xfrm>
                      <a:off x="0" y="0"/>
                      <a:ext cx="990600" cy="990600"/>
                    </a:xfrm>
                    <a:prstGeom prst="rect">
                      <a:avLst/>
                    </a:prstGeom>
                  </pic:spPr>
                </pic:pic>
              </a:graphicData>
            </a:graphic>
          </wp:inline>
        </w:drawing>
      </w:r>
    </w:p>
    <w:p>
      <w:pPr>
        <w:pStyle w:val="wp-caption-text"/>
        <w:spacing w:before="240" w:after="240"/>
      </w:pPr>
      <w:r>
        <w:t>Arts</w:t>
      </w:r>
      <w:r>
        <w:t>                    </w:t>
      </w:r>
    </w:p>
    <w:p>
      <w:r>
        <w:rPr>
          <w:strike w:val="0"/>
          <w:color w:val="0000EE"/>
          <w:u w:val="none" w:color="0000EE"/>
        </w:rPr>
        <w:drawing>
          <wp:inline>
            <wp:extent cx="981075" cy="981075"/>
            <wp:docPr id="100006" name="" descr="lifestyle">
              <a:hlinkClick xmlns:a="http://schemas.openxmlformats.org/drawingml/2006/main" xmlns:r="http://schemas.openxmlformats.org/officeDocument/2006/relationships"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81623" name=""/>
                    <pic:cNvPicPr>
                      <a:picLocks noChangeAspect="1"/>
                    </pic:cNvPicPr>
                  </pic:nvPicPr>
                  <pic:blipFill>
                    <a:blip xmlns:r="http://schemas.openxmlformats.org/officeDocument/2006/relationships" r:embed="rId20"/>
                    <a:stretch>
                      <a:fillRect/>
                    </a:stretch>
                  </pic:blipFill>
                  <pic:spPr>
                    <a:xfrm>
                      <a:off x="0" y="0"/>
                      <a:ext cx="981075" cy="981075"/>
                    </a:xfrm>
                    <a:prstGeom prst="rect">
                      <a:avLst/>
                    </a:prstGeom>
                  </pic:spPr>
                </pic:pic>
              </a:graphicData>
            </a:graphic>
          </wp:inline>
        </w:drawing>
      </w:r>
    </w:p>
    <w:p>
      <w:pPr>
        <w:pStyle w:val="wp-caption-text"/>
        <w:spacing w:before="240" w:after="240"/>
      </w:pPr>
      <w:r>
        <w:t>Lifestyle</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p1">
    <w:name w:val="p1"/>
    <w:basedOn w:val="Normal"/>
  </w:style>
  <w:style w:type="character" w:customStyle="1" w:styleId="s1">
    <w:name w:val="s1"/>
    <w:basedOn w:val="DefaultParagraphFont"/>
  </w:style>
  <w:style w:type="paragraph" w:customStyle="1" w:styleId="wp-caption-text">
    <w:name w:val="wp-caption-text"/>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jpeg" /><Relationship Id="rId11" Type="http://schemas.openxmlformats.org/officeDocument/2006/relationships/hyperlink" Target="https://www.syracusenewtimes.com/calendar/#!/" TargetMode="External" /><Relationship Id="rId12" Type="http://schemas.openxmlformats.org/officeDocument/2006/relationships/image" Target="media/image2.jpeg" /><Relationship Id="rId13" Type="http://schemas.openxmlformats.org/officeDocument/2006/relationships/hyperlink" Target="https://www.syracusenewtimes.com/category/news/" TargetMode="External" /><Relationship Id="rId14" Type="http://schemas.openxmlformats.org/officeDocument/2006/relationships/image" Target="media/image3.jpeg" /><Relationship Id="rId15" Type="http://schemas.openxmlformats.org/officeDocument/2006/relationships/hyperlink" Target="https://www.syracusenewtimes.com/category/blogs/" TargetMode="External" /><Relationship Id="rId16" Type="http://schemas.openxmlformats.org/officeDocument/2006/relationships/image" Target="media/image4.jpeg" /><Relationship Id="rId17" Type="http://schemas.openxmlformats.org/officeDocument/2006/relationships/hyperlink" Target="https://www.syracusenewtimes.com/category/arts/" TargetMode="External" /><Relationship Id="rId18" Type="http://schemas.openxmlformats.org/officeDocument/2006/relationships/image" Target="media/image5.jpeg" /><Relationship Id="rId19" Type="http://schemas.openxmlformats.org/officeDocument/2006/relationships/hyperlink" Target="https://www.syracusenewtimes.com/category/lifestyle/" TargetMode="External" /><Relationship Id="rId2" Type="http://schemas.openxmlformats.org/officeDocument/2006/relationships/webSettings" Target="webSettings.xml" /><Relationship Id="rId20" Type="http://schemas.openxmlformats.org/officeDocument/2006/relationships/image" Target="media/image6.jpeg"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syracusenewtimes.com/where-ufos-are-scarce/" TargetMode="External" /><Relationship Id="rId5" Type="http://schemas.openxmlformats.org/officeDocument/2006/relationships/hyperlink" Target="https://www.amazon.com/UFO-Sightings-Desk-Reference-2001-2015/dp/1544219237" TargetMode="External" /><Relationship Id="rId6" Type="http://schemas.openxmlformats.org/officeDocument/2006/relationships/hyperlink" Target="http://NUFORC.org" TargetMode="External" /><Relationship Id="rId7" Type="http://schemas.openxmlformats.org/officeDocument/2006/relationships/hyperlink" Target="http://MUFON.com" TargetMode="External" /><Relationship Id="rId8" Type="http://schemas.openxmlformats.org/officeDocument/2006/relationships/hyperlink" Target="http://ufocongress.com" TargetMode="External" /><Relationship Id="rId9" Type="http://schemas.openxmlformats.org/officeDocument/2006/relationships/hyperlink" Target="https://www.syracusenewtimes.com/category/news/photos/"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